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223" w:rsidRPr="00AA6754" w:rsidRDefault="00834871" w:rsidP="00834871">
      <w:pPr>
        <w:ind w:left="-270"/>
        <w:rPr>
          <w:lang w:val="es-MX"/>
        </w:rPr>
      </w:pPr>
      <w:r w:rsidRPr="00AA6754">
        <w:rPr>
          <w:noProof/>
        </w:rPr>
        <w:drawing>
          <wp:inline distT="0" distB="0" distL="0" distR="0" wp14:anchorId="2A501FDF" wp14:editId="53F1E465">
            <wp:extent cx="6234325" cy="10858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92065" cy="111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4871" w:rsidRPr="00AA6754" w:rsidRDefault="00834871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C776A" w:rsidRPr="00AA6754" w:rsidRDefault="00AA6754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INF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s-MX"/>
        </w:rPr>
        <w:t>ORMACIÓ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>N IMPORTANTE SOBRE LOS</w:t>
      </w:r>
    </w:p>
    <w:p w:rsidR="009C776A" w:rsidRPr="00AA6754" w:rsidRDefault="009C776A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rFonts w:ascii="Arial" w:hAnsi="Arial" w:cs="Arial"/>
          <w:b/>
          <w:sz w:val="24"/>
          <w:szCs w:val="24"/>
          <w:lang w:val="es-MX"/>
        </w:rPr>
        <w:t>Beneficios Suplementarios para Emergencias para quienes reciben CalFresh</w:t>
      </w:r>
    </w:p>
    <w:p w:rsidR="009C776A" w:rsidRPr="00AA6754" w:rsidRDefault="00A72E85" w:rsidP="00DA732B">
      <w:pPr>
        <w:ind w:left="-270"/>
        <w:jc w:val="center"/>
        <w:rPr>
          <w:rFonts w:ascii="Arial" w:hAnsi="Arial" w:cs="Arial"/>
          <w:b/>
          <w:sz w:val="24"/>
          <w:szCs w:val="24"/>
          <w:lang w:val="es-MX"/>
        </w:rPr>
      </w:pPr>
      <w:r>
        <w:rPr>
          <w:rFonts w:ascii="Arial" w:hAnsi="Arial" w:cs="Arial"/>
          <w:b/>
          <w:sz w:val="24"/>
          <w:szCs w:val="24"/>
          <w:lang w:val="es-MX"/>
        </w:rPr>
        <w:t>10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 xml:space="preserve"> de abril</w:t>
      </w:r>
      <w:r w:rsidR="005A4527" w:rsidRPr="00AA6754">
        <w:rPr>
          <w:rFonts w:ascii="Arial" w:hAnsi="Arial" w:cs="Arial"/>
          <w:b/>
          <w:sz w:val="24"/>
          <w:szCs w:val="24"/>
          <w:lang w:val="es-MX"/>
        </w:rPr>
        <w:t xml:space="preserve"> del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 xml:space="preserve"> 2020</w:t>
      </w: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 xml:space="preserve">En abril y mayo, las personas que reciben CalFresh (que no están recibiendo su </w:t>
      </w:r>
      <w:r w:rsidR="00FB565A">
        <w:rPr>
          <w:rFonts w:ascii="Arial" w:hAnsi="Arial" w:cs="Arial"/>
          <w:sz w:val="24"/>
          <w:szCs w:val="24"/>
          <w:lang w:val="es-MX"/>
        </w:rPr>
        <w:t>distribución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total), recibirán un Beneficio Suplementario para Emergencias en su Tarjeta de Transferencia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Electrónica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de Beneficios (EBT).  Este beneficio adicional se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está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dando en respuesta a la Emergencia a la Salud Publica debido al COVID-19.</w:t>
      </w: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 xml:space="preserve">El primer suplemento deberá estar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disponible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el </w:t>
      </w:r>
      <w:r w:rsidRPr="00FB565A">
        <w:rPr>
          <w:rFonts w:ascii="Arial" w:hAnsi="Arial" w:cs="Arial"/>
          <w:b/>
          <w:sz w:val="24"/>
          <w:szCs w:val="24"/>
          <w:lang w:val="es-MX"/>
        </w:rPr>
        <w:t>12 de abril del 2020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y el segundo, el </w:t>
      </w:r>
      <w:r w:rsidRPr="00FB565A">
        <w:rPr>
          <w:rFonts w:ascii="Arial" w:hAnsi="Arial" w:cs="Arial"/>
          <w:b/>
          <w:sz w:val="24"/>
          <w:szCs w:val="24"/>
          <w:lang w:val="es-MX"/>
        </w:rPr>
        <w:t>10 de mayo del 2020</w:t>
      </w:r>
      <w:r w:rsidRPr="00AA6754">
        <w:rPr>
          <w:rFonts w:ascii="Arial" w:hAnsi="Arial" w:cs="Arial"/>
          <w:sz w:val="24"/>
          <w:szCs w:val="24"/>
          <w:lang w:val="es-MX"/>
        </w:rPr>
        <w:t>.</w:t>
      </w:r>
    </w:p>
    <w:p w:rsidR="009C776A" w:rsidRPr="00AA6754" w:rsidRDefault="009C776A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 xml:space="preserve">El monto del suplemento que un hogar recibirá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variará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, basado en el tamaño actual de la familia que recibe CalFresh.  El suplemento que se </w:t>
      </w:r>
      <w:r w:rsidR="00AA6754" w:rsidRPr="00AA6754">
        <w:rPr>
          <w:rFonts w:ascii="Arial" w:hAnsi="Arial" w:cs="Arial"/>
          <w:sz w:val="24"/>
          <w:szCs w:val="24"/>
          <w:lang w:val="es-MX"/>
        </w:rPr>
        <w:t>está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dando </w:t>
      </w:r>
      <w:r w:rsidR="00FB565A">
        <w:rPr>
          <w:rFonts w:ascii="Arial" w:hAnsi="Arial" w:cs="Arial"/>
          <w:sz w:val="24"/>
          <w:szCs w:val="24"/>
          <w:lang w:val="es-MX"/>
        </w:rPr>
        <w:t>elevar</w:t>
      </w:r>
      <w:r w:rsidR="00AA6754" w:rsidRPr="00AA6754">
        <w:rPr>
          <w:rFonts w:ascii="Arial" w:hAnsi="Arial" w:cs="Arial"/>
          <w:sz w:val="24"/>
          <w:szCs w:val="24"/>
          <w:lang w:val="es-MX"/>
        </w:rPr>
        <w:t>á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el monto total de l</w:t>
      </w:r>
      <w:r w:rsidR="00AA6754">
        <w:rPr>
          <w:rFonts w:ascii="Arial" w:hAnsi="Arial" w:cs="Arial"/>
          <w:sz w:val="24"/>
          <w:szCs w:val="24"/>
          <w:lang w:val="es-MX"/>
        </w:rPr>
        <w:t>os beneficios Ca</w:t>
      </w:r>
      <w:r w:rsidRPr="00AA6754">
        <w:rPr>
          <w:rFonts w:ascii="Arial" w:hAnsi="Arial" w:cs="Arial"/>
          <w:sz w:val="24"/>
          <w:szCs w:val="24"/>
          <w:lang w:val="es-MX"/>
        </w:rPr>
        <w:t>lFresh para un hogar</w:t>
      </w:r>
      <w:r w:rsidR="00FB565A">
        <w:rPr>
          <w:rFonts w:ascii="Arial" w:hAnsi="Arial" w:cs="Arial"/>
          <w:sz w:val="24"/>
          <w:szCs w:val="24"/>
          <w:lang w:val="es-MX"/>
        </w:rPr>
        <w:t>,</w:t>
      </w:r>
      <w:r w:rsidRPr="00AA6754">
        <w:rPr>
          <w:rFonts w:ascii="Arial" w:hAnsi="Arial" w:cs="Arial"/>
          <w:sz w:val="24"/>
          <w:szCs w:val="24"/>
          <w:lang w:val="es-MX"/>
        </w:rPr>
        <w:t xml:space="preserve"> al beneficio máximo permitido, basado en la tabla que sigue.</w:t>
      </w:r>
    </w:p>
    <w:p w:rsidR="00DA732B" w:rsidRDefault="00DA732B" w:rsidP="00834871">
      <w:pPr>
        <w:ind w:left="-270"/>
        <w:rPr>
          <w:rFonts w:ascii="Arial" w:hAnsi="Arial" w:cs="Arial"/>
          <w:sz w:val="24"/>
          <w:szCs w:val="24"/>
          <w:lang w:val="es-MX"/>
        </w:rPr>
      </w:pPr>
    </w:p>
    <w:p w:rsidR="00933C4B" w:rsidRPr="00AA6754" w:rsidRDefault="00933C4B" w:rsidP="00834871">
      <w:pPr>
        <w:ind w:left="-270"/>
        <w:rPr>
          <w:rFonts w:ascii="Arial" w:hAnsi="Arial" w:cs="Arial"/>
          <w:sz w:val="24"/>
          <w:szCs w:val="24"/>
          <w:lang w:val="es-MX"/>
        </w:rPr>
        <w:sectPr w:rsidR="00933C4B" w:rsidRPr="00AA6754" w:rsidSect="00834871">
          <w:pgSz w:w="12240" w:h="15840"/>
          <w:pgMar w:top="288" w:right="1440" w:bottom="1440" w:left="1440" w:header="720" w:footer="720" w:gutter="0"/>
          <w:cols w:space="720"/>
          <w:docGrid w:linePitch="360"/>
        </w:sectPr>
      </w:pPr>
    </w:p>
    <w:p w:rsidR="009C776A" w:rsidRPr="00AA6754" w:rsidRDefault="00DA732B" w:rsidP="00DA732B">
      <w:pPr>
        <w:ind w:left="-270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ab/>
      </w:r>
      <w:r w:rsidRPr="00AA6754">
        <w:rPr>
          <w:rFonts w:ascii="Arial" w:hAnsi="Arial" w:cs="Arial"/>
          <w:b/>
          <w:sz w:val="24"/>
          <w:szCs w:val="24"/>
          <w:lang w:val="es-MX"/>
        </w:rPr>
        <w:t>B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 xml:space="preserve">eneficios de CalFresh de acuerdo </w:t>
      </w:r>
      <w:r w:rsidR="00FB565A">
        <w:rPr>
          <w:rFonts w:ascii="Arial" w:hAnsi="Arial" w:cs="Arial"/>
          <w:b/>
          <w:sz w:val="24"/>
          <w:szCs w:val="24"/>
          <w:lang w:val="es-MX"/>
        </w:rPr>
        <w:t xml:space="preserve">con </w:t>
      </w:r>
      <w:r w:rsidR="009C776A" w:rsidRPr="00AA6754">
        <w:rPr>
          <w:rFonts w:ascii="Arial" w:hAnsi="Arial" w:cs="Arial"/>
          <w:b/>
          <w:sz w:val="24"/>
          <w:szCs w:val="24"/>
          <w:lang w:val="es-MX"/>
        </w:rPr>
        <w:t>el tamaño de la familia</w:t>
      </w:r>
      <w:r w:rsidR="00C616B4" w:rsidRPr="00AA6754">
        <w:rPr>
          <w:rFonts w:ascii="Arial" w:hAnsi="Arial" w:cs="Arial"/>
          <w:b/>
          <w:sz w:val="24"/>
          <w:szCs w:val="24"/>
          <w:lang w:val="es-MX"/>
        </w:rPr>
        <w:t xml:space="preserve">   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345"/>
        <w:gridCol w:w="1980"/>
      </w:tblGrid>
      <w:tr w:rsidR="009C776A" w:rsidRPr="00933C4B" w:rsidTr="00933C4B">
        <w:tc>
          <w:tcPr>
            <w:tcW w:w="1345" w:type="dxa"/>
            <w:shd w:val="clear" w:color="auto" w:fill="D9D9D9" w:themeFill="background1" w:themeFillShade="D9"/>
          </w:tcPr>
          <w:p w:rsidR="009C776A" w:rsidRPr="00933C4B" w:rsidRDefault="00AA6754" w:rsidP="00C6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Tamaño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de la familia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9C776A" w:rsidRPr="00933C4B" w:rsidRDefault="00AA6754" w:rsidP="00C616B4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Beneficio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</w:t>
            </w:r>
            <w:r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>máximo</w:t>
            </w:r>
            <w:r w:rsidR="00C616B4" w:rsidRPr="00933C4B">
              <w:rPr>
                <w:rFonts w:ascii="Arial" w:hAnsi="Arial" w:cs="Arial"/>
                <w:b/>
                <w:sz w:val="20"/>
                <w:szCs w:val="20"/>
                <w:lang w:val="es-MX"/>
              </w:rPr>
              <w:t xml:space="preserve">  mensual de CalFresh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1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$194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2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$355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3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$509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4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C616B4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$646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5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$768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6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$921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7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$1,018</w:t>
            </w:r>
          </w:p>
        </w:tc>
      </w:tr>
      <w:tr w:rsidR="009C776A" w:rsidRPr="00AA6754" w:rsidTr="00933C4B">
        <w:tc>
          <w:tcPr>
            <w:tcW w:w="1345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8</w:t>
            </w:r>
          </w:p>
        </w:tc>
        <w:tc>
          <w:tcPr>
            <w:tcW w:w="1980" w:type="dxa"/>
            <w:shd w:val="clear" w:color="auto" w:fill="C5E0B3" w:themeFill="accent6" w:themeFillTint="66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$1,164</w:t>
            </w:r>
          </w:p>
        </w:tc>
      </w:tr>
      <w:tr w:rsidR="009C776A" w:rsidRPr="00AA6754" w:rsidTr="00FB565A">
        <w:tc>
          <w:tcPr>
            <w:tcW w:w="1345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Cada persona adicional</w:t>
            </w:r>
          </w:p>
        </w:tc>
        <w:tc>
          <w:tcPr>
            <w:tcW w:w="1980" w:type="dxa"/>
          </w:tcPr>
          <w:p w:rsidR="009C776A" w:rsidRPr="00AA6754" w:rsidRDefault="00C616B4" w:rsidP="00C616B4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sz w:val="20"/>
                <w:szCs w:val="20"/>
                <w:lang w:val="es-MX"/>
              </w:rPr>
              <w:t>$146</w:t>
            </w:r>
          </w:p>
        </w:tc>
      </w:tr>
    </w:tbl>
    <w:p w:rsidR="00DA732B" w:rsidRPr="00AA6754" w:rsidRDefault="00DA732B" w:rsidP="00DA732B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tbl>
      <w:tblPr>
        <w:tblStyle w:val="TableGrid"/>
        <w:tblW w:w="0" w:type="auto"/>
        <w:tblInd w:w="-270" w:type="dxa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3680"/>
      </w:tblGrid>
      <w:tr w:rsidR="005A4527" w:rsidRPr="00AA6754" w:rsidTr="005A4527">
        <w:tc>
          <w:tcPr>
            <w:tcW w:w="3680" w:type="dxa"/>
            <w:shd w:val="clear" w:color="auto" w:fill="C5E0B3" w:themeFill="accent6" w:themeFillTint="66"/>
          </w:tcPr>
          <w:p w:rsidR="005A4527" w:rsidRPr="00AA6754" w:rsidRDefault="005A4527" w:rsidP="005A452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s-MX"/>
              </w:rPr>
            </w:pPr>
            <w:r w:rsidRPr="00AA6754">
              <w:rPr>
                <w:rFonts w:ascii="Arial" w:hAnsi="Arial" w:cs="Arial"/>
                <w:b/>
                <w:sz w:val="20"/>
                <w:szCs w:val="20"/>
                <w:lang w:val="es-MX"/>
              </w:rPr>
              <w:t>Para acceder a sus beneficios</w:t>
            </w:r>
          </w:p>
        </w:tc>
      </w:tr>
    </w:tbl>
    <w:p w:rsidR="00DA732B" w:rsidRPr="00AA6754" w:rsidRDefault="005A4527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  <w:r w:rsidRPr="00AA6754">
        <w:rPr>
          <w:noProof/>
        </w:rPr>
        <w:drawing>
          <wp:inline distT="0" distB="0" distL="0" distR="0" wp14:anchorId="69EF01A8" wp14:editId="111F6B5E">
            <wp:extent cx="2343150" cy="800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DA732B" w:rsidRPr="00AA6754" w:rsidRDefault="00DA732B" w:rsidP="009C776A">
      <w:pPr>
        <w:spacing w:after="0"/>
        <w:ind w:left="-270"/>
        <w:rPr>
          <w:rFonts w:ascii="Arial" w:hAnsi="Arial" w:cs="Arial"/>
          <w:b/>
          <w:sz w:val="24"/>
          <w:szCs w:val="24"/>
          <w:lang w:val="es-MX"/>
        </w:rPr>
      </w:pPr>
    </w:p>
    <w:p w:rsidR="009C776A" w:rsidRPr="00AA6754" w:rsidRDefault="00933C4B" w:rsidP="005A4527">
      <w:pPr>
        <w:ind w:left="-990"/>
        <w:rPr>
          <w:rFonts w:ascii="Arial" w:hAnsi="Arial" w:cs="Arial"/>
          <w:i/>
          <w:sz w:val="24"/>
          <w:szCs w:val="24"/>
          <w:lang w:val="es-MX"/>
        </w:rPr>
      </w:pPr>
      <w:r>
        <w:rPr>
          <w:rFonts w:ascii="Arial" w:hAnsi="Arial" w:cs="Arial"/>
          <w:i/>
          <w:sz w:val="24"/>
          <w:szCs w:val="24"/>
          <w:lang w:val="es-MX"/>
        </w:rPr>
        <w:t>Por ejemplo, e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n marzo y abril, un hogar con (1) persona recibe $100 en beneficios regulares de CalFresh. De acuerdo con la tabla, el beneficio máximo para el hogar con </w:t>
      </w:r>
      <w:r>
        <w:rPr>
          <w:rFonts w:ascii="Arial" w:hAnsi="Arial" w:cs="Arial"/>
          <w:i/>
          <w:sz w:val="24"/>
          <w:szCs w:val="24"/>
          <w:lang w:val="es-MX"/>
        </w:rPr>
        <w:t xml:space="preserve">(1) 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>persona es de $194. El hogar recibirá un beneficio suplementario adicional de $94 en su ta</w:t>
      </w:r>
      <w:r>
        <w:rPr>
          <w:rFonts w:ascii="Arial" w:hAnsi="Arial" w:cs="Arial"/>
          <w:i/>
          <w:sz w:val="24"/>
          <w:szCs w:val="24"/>
          <w:lang w:val="es-MX"/>
        </w:rPr>
        <w:t>rjeta EBT en abril y mayo.  Esto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eleva l</w:t>
      </w:r>
      <w:r>
        <w:rPr>
          <w:rFonts w:ascii="Arial" w:hAnsi="Arial" w:cs="Arial"/>
          <w:i/>
          <w:sz w:val="24"/>
          <w:szCs w:val="24"/>
          <w:lang w:val="es-MX"/>
        </w:rPr>
        <w:t>a distribución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</w:t>
      </w:r>
      <w:r>
        <w:rPr>
          <w:rFonts w:ascii="Arial" w:hAnsi="Arial" w:cs="Arial"/>
          <w:i/>
          <w:sz w:val="24"/>
          <w:szCs w:val="24"/>
          <w:lang w:val="es-MX"/>
        </w:rPr>
        <w:t>máxima de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familia a $194 para un</w:t>
      </w:r>
      <w:r>
        <w:rPr>
          <w:rFonts w:ascii="Arial" w:hAnsi="Arial" w:cs="Arial"/>
          <w:i/>
          <w:sz w:val="24"/>
          <w:szCs w:val="24"/>
          <w:lang w:val="es-MX"/>
        </w:rPr>
        <w:t xml:space="preserve"> hogar</w:t>
      </w:r>
      <w:r w:rsidR="00DA732B" w:rsidRPr="00AA6754">
        <w:rPr>
          <w:rFonts w:ascii="Arial" w:hAnsi="Arial" w:cs="Arial"/>
          <w:i/>
          <w:sz w:val="24"/>
          <w:szCs w:val="24"/>
          <w:lang w:val="es-MX"/>
        </w:rPr>
        <w:t xml:space="preserve"> con (1) persona.</w:t>
      </w:r>
    </w:p>
    <w:p w:rsidR="00A72E85" w:rsidRDefault="00A72E85" w:rsidP="005A4527">
      <w:pPr>
        <w:ind w:left="-990"/>
        <w:rPr>
          <w:rFonts w:ascii="Arial" w:hAnsi="Arial" w:cs="Arial"/>
          <w:sz w:val="24"/>
          <w:szCs w:val="24"/>
          <w:lang w:val="es-MX"/>
        </w:rPr>
      </w:pPr>
    </w:p>
    <w:p w:rsidR="00DA732B" w:rsidRPr="00AA6754" w:rsidRDefault="00DA732B" w:rsidP="005A4527">
      <w:pPr>
        <w:ind w:left="-990"/>
        <w:rPr>
          <w:rFonts w:ascii="Arial" w:hAnsi="Arial" w:cs="Arial"/>
          <w:sz w:val="24"/>
          <w:szCs w:val="24"/>
          <w:lang w:val="es-MX"/>
        </w:rPr>
      </w:pPr>
      <w:r w:rsidRPr="00AA6754">
        <w:rPr>
          <w:rFonts w:ascii="Arial" w:hAnsi="Arial" w:cs="Arial"/>
          <w:sz w:val="24"/>
          <w:szCs w:val="24"/>
          <w:lang w:val="es-MX"/>
        </w:rPr>
        <w:t>Las personas que reciben CalFresh no necesitan hacer nada para recibir este Beneficio Suplementario para Emergencias – el beneficio será automáticamente enviado a la cuenta EBT.</w:t>
      </w:r>
    </w:p>
    <w:sectPr w:rsidR="00DA732B" w:rsidRPr="00AA6754" w:rsidSect="00FB565A">
      <w:type w:val="continuous"/>
      <w:pgSz w:w="12240" w:h="15840"/>
      <w:pgMar w:top="288" w:right="1440" w:bottom="288" w:left="1170" w:header="720" w:footer="720" w:gutter="0"/>
      <w:cols w:num="2" w:space="19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71"/>
    <w:rsid w:val="0035568B"/>
    <w:rsid w:val="005A4527"/>
    <w:rsid w:val="00730D12"/>
    <w:rsid w:val="00834871"/>
    <w:rsid w:val="00933C4B"/>
    <w:rsid w:val="009C776A"/>
    <w:rsid w:val="00A72E85"/>
    <w:rsid w:val="00AA6754"/>
    <w:rsid w:val="00B91D4A"/>
    <w:rsid w:val="00C616B4"/>
    <w:rsid w:val="00DA732B"/>
    <w:rsid w:val="00FB5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402F1"/>
  <w15:chartTrackingRefBased/>
  <w15:docId w15:val="{B9C8CED4-1B0F-470D-A376-162D75DA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7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C49F0-6B0D-4F1B-B5C8-D94E5FADF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KCDHS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Carlson</dc:creator>
  <cp:keywords/>
  <dc:description/>
  <cp:lastModifiedBy>Cindy Uetz</cp:lastModifiedBy>
  <cp:revision>2</cp:revision>
  <dcterms:created xsi:type="dcterms:W3CDTF">2020-04-10T04:59:00Z</dcterms:created>
  <dcterms:modified xsi:type="dcterms:W3CDTF">2020-04-10T04:59:00Z</dcterms:modified>
</cp:coreProperties>
</file>